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6B3FC">
      <w:pPr>
        <w:adjustRightInd w:val="0"/>
        <w:snapToGrid w:val="0"/>
        <w:spacing w:line="560" w:lineRule="exact"/>
        <w:jc w:val="left"/>
        <w:rPr>
          <w:rFonts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bCs/>
          <w:color w:val="auto"/>
          <w:sz w:val="32"/>
          <w:szCs w:val="32"/>
        </w:rPr>
        <w:t>附件1：</w:t>
      </w:r>
    </w:p>
    <w:p w14:paraId="5563DA65">
      <w:pPr>
        <w:pStyle w:val="2"/>
      </w:pPr>
    </w:p>
    <w:p w14:paraId="751C1C3F">
      <w:pPr>
        <w:tabs>
          <w:tab w:val="left" w:pos="2160"/>
        </w:tabs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</w:pPr>
      <w:r>
        <w:rPr>
          <w:rFonts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武汉市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“</w:t>
      </w:r>
      <w:r>
        <w:rPr>
          <w:rFonts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人工智能+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消费”</w:t>
      </w:r>
      <w:r>
        <w:rPr>
          <w:rFonts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创新应用</w:t>
      </w:r>
      <w:r>
        <w:rPr>
          <w:rFonts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场景</w:t>
      </w:r>
    </w:p>
    <w:p w14:paraId="2E98AC46">
      <w:pPr>
        <w:tabs>
          <w:tab w:val="left" w:pos="2160"/>
        </w:tabs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</w:pPr>
      <w:r>
        <w:rPr>
          <w:rFonts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案例申报书</w:t>
      </w:r>
    </w:p>
    <w:p w14:paraId="01745890">
      <w:pPr>
        <w:tabs>
          <w:tab w:val="left" w:pos="2160"/>
        </w:tabs>
        <w:spacing w:line="760" w:lineRule="exact"/>
        <w:jc w:val="center"/>
        <w:rPr>
          <w:rFonts w:ascii="Times New Roman" w:hAnsi="Times New Roman" w:eastAsia="方正小标宋_GBK" w:cs="Times New Roman"/>
          <w:color w:val="auto"/>
          <w:sz w:val="44"/>
          <w:szCs w:val="44"/>
        </w:rPr>
      </w:pPr>
    </w:p>
    <w:p w14:paraId="149DFC72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auto"/>
          <w:sz w:val="28"/>
        </w:rPr>
      </w:pPr>
    </w:p>
    <w:p w14:paraId="6137F2A6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auto"/>
          <w:sz w:val="28"/>
        </w:rPr>
      </w:pPr>
    </w:p>
    <w:p w14:paraId="5AEC6F59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auto"/>
          <w:sz w:val="28"/>
        </w:rPr>
      </w:pPr>
    </w:p>
    <w:p w14:paraId="3BED5520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auto"/>
          <w:sz w:val="28"/>
        </w:rPr>
      </w:pPr>
    </w:p>
    <w:p w14:paraId="762B0B98">
      <w:pPr>
        <w:adjustRightInd w:val="0"/>
        <w:snapToGrid w:val="0"/>
        <w:spacing w:line="640" w:lineRule="exact"/>
        <w:ind w:firstLine="640" w:firstLineChars="200"/>
        <w:rPr>
          <w:rFonts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2312" w:cs="Times New Roman"/>
          <w:color w:val="auto"/>
          <w:sz w:val="32"/>
          <w:szCs w:val="32"/>
          <w:lang w:eastAsia="zh-CN"/>
        </w:rPr>
        <w:t>申报</w:t>
      </w:r>
      <w:r>
        <w:rPr>
          <w:rFonts w:ascii="Times New Roman" w:hAnsi="Times New Roman" w:eastAsia="方正仿宋_GB2312" w:cs="Times New Roman"/>
          <w:color w:val="auto"/>
          <w:sz w:val="32"/>
          <w:szCs w:val="32"/>
        </w:rPr>
        <w:t xml:space="preserve">单位  </w:t>
      </w:r>
      <w:r>
        <w:rPr>
          <w:rFonts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（加盖公章）  </w:t>
      </w:r>
      <w:r>
        <w:rPr>
          <w:rFonts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</w:t>
      </w:r>
    </w:p>
    <w:p w14:paraId="34F6028A">
      <w:pPr>
        <w:adjustRightInd w:val="0"/>
        <w:snapToGrid w:val="0"/>
        <w:spacing w:line="640" w:lineRule="exact"/>
        <w:ind w:firstLine="640" w:firstLineChars="200"/>
        <w:rPr>
          <w:rFonts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联合申报单位</w:t>
      </w:r>
      <w:r>
        <w:rPr>
          <w:rFonts w:ascii="Times New Roman" w:hAnsi="Times New Roman" w:eastAsia="方正仿宋_GB2312" w:cs="Times New Roman"/>
          <w:color w:val="auto"/>
          <w:sz w:val="32"/>
          <w:szCs w:val="32"/>
        </w:rPr>
        <w:t xml:space="preserve"> </w:t>
      </w:r>
      <w:r>
        <w:rPr>
          <w:rFonts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（如有，加盖公章）  </w:t>
      </w:r>
      <w:r>
        <w:rPr>
          <w:rFonts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</w:t>
      </w:r>
    </w:p>
    <w:p w14:paraId="26C8ED85">
      <w:pPr>
        <w:adjustRightInd w:val="0"/>
        <w:snapToGrid w:val="0"/>
        <w:spacing w:line="640" w:lineRule="exact"/>
        <w:ind w:firstLine="640" w:firstLineChars="200"/>
        <w:rPr>
          <w:rFonts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案例</w:t>
      </w:r>
      <w:r>
        <w:rPr>
          <w:rFonts w:ascii="Times New Roman" w:hAnsi="Times New Roman" w:eastAsia="方正仿宋_GB2312" w:cs="Times New Roman"/>
          <w:color w:val="auto"/>
          <w:sz w:val="32"/>
          <w:szCs w:val="32"/>
        </w:rPr>
        <w:t xml:space="preserve">名称  </w:t>
      </w:r>
      <w:r>
        <w:rPr>
          <w:rFonts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6DC4355B">
      <w:pPr>
        <w:spacing w:line="640" w:lineRule="exact"/>
        <w:ind w:firstLine="640" w:firstLineChars="200"/>
        <w:rPr>
          <w:rFonts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2312" w:cs="Times New Roman"/>
          <w:color w:val="auto"/>
          <w:sz w:val="32"/>
          <w:szCs w:val="32"/>
        </w:rPr>
        <w:t xml:space="preserve">单位地址  </w:t>
      </w:r>
      <w:r>
        <w:rPr>
          <w:rFonts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3B2C127D">
      <w:pPr>
        <w:tabs>
          <w:tab w:val="left" w:pos="1209"/>
        </w:tabs>
        <w:spacing w:line="640" w:lineRule="exact"/>
        <w:ind w:firstLine="640" w:firstLineChars="200"/>
        <w:rPr>
          <w:rFonts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2312" w:cs="Times New Roman"/>
          <w:color w:val="auto"/>
          <w:sz w:val="32"/>
          <w:szCs w:val="32"/>
        </w:rPr>
        <w:t xml:space="preserve">申报日期  </w:t>
      </w:r>
      <w:r>
        <w:rPr>
          <w:rFonts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34DB334A">
      <w:pPr>
        <w:adjustRightInd w:val="0"/>
        <w:snapToGrid w:val="0"/>
        <w:spacing w:line="360" w:lineRule="auto"/>
        <w:rPr>
          <w:rFonts w:ascii="Times New Roman" w:hAnsi="Times New Roman" w:eastAsia="方正仿宋_GB2312" w:cs="Times New Roman"/>
          <w:color w:val="auto"/>
          <w:sz w:val="32"/>
          <w:szCs w:val="32"/>
          <w:u w:val="single"/>
        </w:rPr>
      </w:pPr>
    </w:p>
    <w:p w14:paraId="419081CF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2407264F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3DDC37F7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5C42149F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564A8476">
      <w:pPr>
        <w:adjustRightInd w:val="0"/>
        <w:snapToGrid w:val="0"/>
        <w:jc w:val="center"/>
        <w:rPr>
          <w:rFonts w:ascii="Times New Roman" w:hAnsi="Times New Roman" w:eastAsia="华文中宋" w:cs="Times New Roman"/>
          <w:color w:val="auto"/>
          <w:sz w:val="36"/>
          <w:szCs w:val="36"/>
        </w:rPr>
      </w:pPr>
    </w:p>
    <w:p w14:paraId="64EC0269">
      <w:pPr>
        <w:pStyle w:val="8"/>
        <w:rPr>
          <w:rFonts w:ascii="Times New Roman" w:hAnsi="Times New Roman" w:cs="Times New Roman"/>
          <w:color w:val="auto"/>
        </w:rPr>
      </w:pPr>
    </w:p>
    <w:p w14:paraId="586A9BA5">
      <w:pPr>
        <w:adjustRightInd w:val="0"/>
        <w:snapToGrid w:val="0"/>
        <w:spacing w:line="580" w:lineRule="exact"/>
        <w:jc w:val="center"/>
        <w:rPr>
          <w:rFonts w:ascii="Times New Roman" w:hAnsi="Times New Roman" w:eastAsia="方正楷体_GB2312" w:cs="Times New Roman"/>
          <w:color w:val="auto"/>
          <w:sz w:val="32"/>
          <w:szCs w:val="30"/>
          <w:highlight w:val="yellow"/>
          <w:lang w:eastAsia="zh-CN"/>
        </w:rPr>
      </w:pPr>
    </w:p>
    <w:p w14:paraId="790797BB">
      <w:pPr>
        <w:adjustRightInd w:val="0"/>
        <w:snapToGrid w:val="0"/>
        <w:spacing w:line="360" w:lineRule="auto"/>
        <w:jc w:val="center"/>
        <w:rPr>
          <w:rFonts w:ascii="Times New Roman" w:hAnsi="Times New Roman" w:eastAsia="方正楷体_GB2312" w:cs="Times New Roman"/>
          <w:color w:val="auto"/>
          <w:sz w:val="32"/>
          <w:szCs w:val="30"/>
          <w:highlight w:val="none"/>
        </w:rPr>
      </w:pPr>
      <w:r>
        <w:rPr>
          <w:rFonts w:ascii="Times New Roman" w:hAnsi="Times New Roman" w:eastAsia="方正楷体_GB2312" w:cs="Times New Roman"/>
          <w:color w:val="auto"/>
          <w:sz w:val="32"/>
          <w:szCs w:val="30"/>
          <w:highlight w:val="none"/>
          <w:lang w:eastAsia="zh-CN"/>
        </w:rPr>
        <w:t>武汉市经济和信息化局</w:t>
      </w:r>
      <w:r>
        <w:rPr>
          <w:rFonts w:hint="eastAsia" w:ascii="Times New Roman" w:hAnsi="Times New Roman" w:eastAsia="方正楷体_GB2312" w:cs="Times New Roman"/>
          <w:color w:val="auto"/>
          <w:sz w:val="32"/>
          <w:szCs w:val="30"/>
          <w:highlight w:val="none"/>
          <w:lang w:val="en-US" w:eastAsia="zh-CN"/>
        </w:rPr>
        <w:t xml:space="preserve"> </w:t>
      </w:r>
      <w:r>
        <w:rPr>
          <w:rFonts w:ascii="Times New Roman" w:hAnsi="Times New Roman" w:eastAsia="方正楷体_GB2312" w:cs="Times New Roman"/>
          <w:color w:val="auto"/>
          <w:sz w:val="32"/>
          <w:szCs w:val="30"/>
          <w:highlight w:val="none"/>
          <w:lang w:val="en-US" w:eastAsia="zh-CN"/>
        </w:rPr>
        <w:t xml:space="preserve"> </w:t>
      </w:r>
      <w:r>
        <w:rPr>
          <w:rFonts w:ascii="Times New Roman" w:hAnsi="Times New Roman" w:eastAsia="方正楷体_GB2312" w:cs="Times New Roman"/>
          <w:color w:val="auto"/>
          <w:sz w:val="32"/>
          <w:szCs w:val="30"/>
          <w:highlight w:val="none"/>
          <w:lang w:eastAsia="zh-CN"/>
        </w:rPr>
        <w:t>武汉</w:t>
      </w:r>
      <w:r>
        <w:rPr>
          <w:rFonts w:ascii="Times New Roman" w:hAnsi="Times New Roman" w:eastAsia="方正楷体_GB2312" w:cs="Times New Roman"/>
          <w:color w:val="auto"/>
          <w:sz w:val="32"/>
          <w:szCs w:val="30"/>
          <w:highlight w:val="none"/>
        </w:rPr>
        <w:t>市</w:t>
      </w:r>
      <w:r>
        <w:rPr>
          <w:rFonts w:hint="eastAsia" w:ascii="Times New Roman" w:hAnsi="Times New Roman" w:eastAsia="方正楷体_GB2312" w:cs="Times New Roman"/>
          <w:color w:val="auto"/>
          <w:sz w:val="32"/>
          <w:szCs w:val="30"/>
          <w:highlight w:val="none"/>
          <w:lang w:val="en-US" w:eastAsia="zh-CN"/>
        </w:rPr>
        <w:t>商务</w:t>
      </w:r>
      <w:r>
        <w:rPr>
          <w:rFonts w:ascii="Times New Roman" w:hAnsi="Times New Roman" w:eastAsia="方正楷体_GB2312" w:cs="Times New Roman"/>
          <w:color w:val="auto"/>
          <w:sz w:val="32"/>
          <w:szCs w:val="30"/>
          <w:highlight w:val="none"/>
          <w:lang w:val="en-US" w:eastAsia="zh-CN"/>
        </w:rPr>
        <w:t>局</w:t>
      </w:r>
    </w:p>
    <w:p w14:paraId="6D1C1E47">
      <w:pPr>
        <w:pStyle w:val="8"/>
        <w:spacing w:line="360" w:lineRule="auto"/>
        <w:jc w:val="center"/>
        <w:rPr>
          <w:rFonts w:ascii="Times New Roman" w:hAnsi="Times New Roman" w:eastAsia="方正楷体_GB2312" w:cs="Times New Roman"/>
          <w:color w:val="auto"/>
          <w:lang w:val="en-US" w:eastAsia="zh-CN"/>
        </w:rPr>
      </w:pPr>
      <w:r>
        <w:rPr>
          <w:rFonts w:ascii="Times New Roman" w:hAnsi="Times New Roman" w:eastAsia="方正楷体_GB2312" w:cs="Times New Roman"/>
          <w:color w:val="auto"/>
          <w:sz w:val="32"/>
          <w:szCs w:val="30"/>
          <w:lang w:val="en-US" w:eastAsia="zh-CN"/>
        </w:rPr>
        <w:t>2026年</w:t>
      </w:r>
    </w:p>
    <w:p w14:paraId="65B79A6B">
      <w:pPr>
        <w:rPr>
          <w:rFonts w:ascii="Times New Roman" w:hAnsi="Times New Roman" w:eastAsia="方正楷体_GB2312" w:cs="Times New Roman"/>
          <w:color w:val="auto"/>
          <w:sz w:val="32"/>
          <w:szCs w:val="30"/>
        </w:rPr>
      </w:pPr>
      <w:r>
        <w:rPr>
          <w:rFonts w:ascii="Times New Roman" w:hAnsi="Times New Roman" w:eastAsia="方正楷体_GB2312" w:cs="Times New Roman"/>
          <w:color w:val="auto"/>
          <w:sz w:val="32"/>
          <w:szCs w:val="30"/>
        </w:rPr>
        <w:br w:type="page"/>
      </w:r>
    </w:p>
    <w:p w14:paraId="1DDE8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bCs/>
          <w:color w:val="auto"/>
          <w:sz w:val="32"/>
          <w:szCs w:val="32"/>
        </w:rPr>
        <w:t>一、</w:t>
      </w:r>
      <w:r>
        <w:rPr>
          <w:rFonts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单位</w:t>
      </w:r>
      <w:r>
        <w:rPr>
          <w:rFonts w:ascii="Times New Roman" w:hAnsi="Times New Roman" w:eastAsia="黑体" w:cs="Times New Roman"/>
          <w:bCs/>
          <w:color w:val="auto"/>
          <w:sz w:val="32"/>
          <w:szCs w:val="32"/>
        </w:rPr>
        <w:t>基本情况</w:t>
      </w:r>
    </w:p>
    <w:tbl>
      <w:tblPr>
        <w:tblStyle w:val="9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8"/>
        <w:gridCol w:w="1420"/>
        <w:gridCol w:w="1269"/>
        <w:gridCol w:w="750"/>
        <w:gridCol w:w="1858"/>
        <w:gridCol w:w="796"/>
        <w:gridCol w:w="1514"/>
      </w:tblGrid>
      <w:tr w14:paraId="17E3F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608" w:type="dxa"/>
            <w:vAlign w:val="center"/>
          </w:tcPr>
          <w:p w14:paraId="334460F2"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607" w:type="dxa"/>
            <w:gridSpan w:val="6"/>
            <w:vAlign w:val="center"/>
          </w:tcPr>
          <w:p w14:paraId="1CA90522">
            <w:pPr>
              <w:widowControl/>
              <w:jc w:val="center"/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5BE16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608" w:type="dxa"/>
            <w:vAlign w:val="center"/>
          </w:tcPr>
          <w:p w14:paraId="4E890AF7"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统一社会</w:t>
            </w:r>
          </w:p>
          <w:p w14:paraId="5E3C6179"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信用代码</w:t>
            </w:r>
          </w:p>
        </w:tc>
        <w:tc>
          <w:tcPr>
            <w:tcW w:w="7607" w:type="dxa"/>
            <w:gridSpan w:val="6"/>
            <w:vAlign w:val="center"/>
          </w:tcPr>
          <w:p w14:paraId="0F510F9B">
            <w:pPr>
              <w:widowControl/>
              <w:jc w:val="center"/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5E5FB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608" w:type="dxa"/>
            <w:vAlign w:val="center"/>
          </w:tcPr>
          <w:p w14:paraId="135D0BC6"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单位地址</w:t>
            </w:r>
          </w:p>
        </w:tc>
        <w:tc>
          <w:tcPr>
            <w:tcW w:w="7607" w:type="dxa"/>
            <w:gridSpan w:val="6"/>
            <w:vAlign w:val="center"/>
          </w:tcPr>
          <w:p w14:paraId="1EF61FE5">
            <w:pPr>
              <w:widowControl/>
              <w:jc w:val="center"/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0E1E6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  <w:jc w:val="center"/>
        </w:trPr>
        <w:tc>
          <w:tcPr>
            <w:tcW w:w="1608" w:type="dxa"/>
            <w:vAlign w:val="center"/>
          </w:tcPr>
          <w:p w14:paraId="7C5CBE64"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7607" w:type="dxa"/>
            <w:gridSpan w:val="6"/>
            <w:vAlign w:val="center"/>
          </w:tcPr>
          <w:p w14:paraId="1A1BB7F7">
            <w:pPr>
              <w:widowControl/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事业单位    </w:t>
            </w: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社会团体</w:t>
            </w: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国有企业    </w:t>
            </w: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</w:t>
            </w:r>
          </w:p>
          <w:p w14:paraId="4805B1F3">
            <w:pPr>
              <w:widowControl/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民营企业   </w:t>
            </w: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外资企业</w:t>
            </w: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其他（请注明）</w:t>
            </w:r>
            <w:r>
              <w:rPr>
                <w:rStyle w:val="11"/>
                <w:rFonts w:ascii="Times New Roman" w:hAnsi="Times New Roman" w:eastAsia="黑体" w:cs="Times New Roman"/>
                <w:color w:val="auto"/>
                <w:lang w:val="en-US" w:eastAsia="zh-CN"/>
              </w:rPr>
              <w:t xml:space="preserve">      </w:t>
            </w:r>
          </w:p>
        </w:tc>
      </w:tr>
      <w:tr w14:paraId="0D5F1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608" w:type="dxa"/>
            <w:vMerge w:val="restart"/>
            <w:vAlign w:val="center"/>
          </w:tcPr>
          <w:p w14:paraId="36AAB60C"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申报人员</w:t>
            </w:r>
          </w:p>
        </w:tc>
        <w:tc>
          <w:tcPr>
            <w:tcW w:w="1420" w:type="dxa"/>
            <w:vAlign w:val="center"/>
          </w:tcPr>
          <w:p w14:paraId="3C00D5D0">
            <w:pPr>
              <w:widowControl/>
              <w:jc w:val="center"/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负责人姓名</w:t>
            </w:r>
          </w:p>
        </w:tc>
        <w:tc>
          <w:tcPr>
            <w:tcW w:w="1269" w:type="dxa"/>
            <w:vAlign w:val="center"/>
          </w:tcPr>
          <w:p w14:paraId="790F6477">
            <w:pPr>
              <w:widowControl/>
              <w:jc w:val="center"/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080E3283">
            <w:pPr>
              <w:widowControl/>
              <w:jc w:val="center"/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职务</w:t>
            </w:r>
          </w:p>
        </w:tc>
        <w:tc>
          <w:tcPr>
            <w:tcW w:w="1858" w:type="dxa"/>
            <w:vAlign w:val="center"/>
          </w:tcPr>
          <w:p w14:paraId="26A75BDE">
            <w:pPr>
              <w:widowControl/>
              <w:jc w:val="center"/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14:paraId="7DAF7FC1">
            <w:pPr>
              <w:widowControl/>
              <w:jc w:val="center"/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514" w:type="dxa"/>
            <w:vAlign w:val="center"/>
          </w:tcPr>
          <w:p w14:paraId="2F2BFDF6">
            <w:pPr>
              <w:widowControl/>
              <w:jc w:val="center"/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64D9A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608" w:type="dxa"/>
            <w:vMerge w:val="continue"/>
            <w:vAlign w:val="center"/>
          </w:tcPr>
          <w:p w14:paraId="5E8EBE6A"/>
        </w:tc>
        <w:tc>
          <w:tcPr>
            <w:tcW w:w="1420" w:type="dxa"/>
            <w:vAlign w:val="center"/>
          </w:tcPr>
          <w:p w14:paraId="2C68D7C2">
            <w:pPr>
              <w:widowControl/>
              <w:jc w:val="center"/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联系</w:t>
            </w: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人姓名</w:t>
            </w:r>
          </w:p>
        </w:tc>
        <w:tc>
          <w:tcPr>
            <w:tcW w:w="1269" w:type="dxa"/>
            <w:vAlign w:val="center"/>
          </w:tcPr>
          <w:p w14:paraId="749C3D60">
            <w:pPr>
              <w:widowControl/>
              <w:jc w:val="center"/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01FE95F0">
            <w:pPr>
              <w:widowControl/>
              <w:jc w:val="center"/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1858" w:type="dxa"/>
            <w:vAlign w:val="center"/>
          </w:tcPr>
          <w:p w14:paraId="58E4C166">
            <w:pPr>
              <w:widowControl/>
              <w:jc w:val="center"/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14:paraId="788C47BB">
            <w:pPr>
              <w:widowControl/>
              <w:jc w:val="center"/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514" w:type="dxa"/>
            <w:vAlign w:val="center"/>
          </w:tcPr>
          <w:p w14:paraId="37A2C50A">
            <w:pPr>
              <w:widowControl/>
              <w:jc w:val="center"/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33191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1608" w:type="dxa"/>
            <w:vAlign w:val="center"/>
          </w:tcPr>
          <w:p w14:paraId="78A39C53"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场景名称</w:t>
            </w:r>
          </w:p>
        </w:tc>
        <w:tc>
          <w:tcPr>
            <w:tcW w:w="7607" w:type="dxa"/>
            <w:gridSpan w:val="6"/>
            <w:vAlign w:val="center"/>
          </w:tcPr>
          <w:p w14:paraId="31C724CA">
            <w:pPr>
              <w:widowControl/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3CABC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  <w:jc w:val="center"/>
        </w:trPr>
        <w:tc>
          <w:tcPr>
            <w:tcW w:w="1608" w:type="dxa"/>
            <w:vAlign w:val="center"/>
          </w:tcPr>
          <w:p w14:paraId="68D56DF6"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场景类型</w:t>
            </w:r>
          </w:p>
        </w:tc>
        <w:tc>
          <w:tcPr>
            <w:tcW w:w="7607" w:type="dxa"/>
            <w:gridSpan w:val="6"/>
            <w:vAlign w:val="center"/>
          </w:tcPr>
          <w:p w14:paraId="4B4FCA4B">
            <w:pPr>
              <w:widowControl/>
              <w:rPr>
                <w:rFonts w:ascii="Times New Roman" w:hAnsi="Times New Roman" w:eastAsia="方正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4"/>
                <w:lang w:val="en-US"/>
              </w:rPr>
              <w:t>（一）</w:t>
            </w:r>
            <w:r>
              <w:rPr>
                <w:rFonts w:ascii="Times New Roman" w:hAnsi="Times New Roman" w:eastAsia="方正仿宋_GB2312" w:cs="Times New Roman"/>
                <w:kern w:val="0"/>
                <w:sz w:val="24"/>
              </w:rPr>
              <w:t>人工智能+商品消费：</w:t>
            </w:r>
          </w:p>
          <w:p w14:paraId="648D4037">
            <w:pPr>
              <w:widowControl/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4"/>
              </w:rPr>
              <w:t>人工智能产品消费场景</w:t>
            </w: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方正仿宋_GB2312" w:cs="Times New Roman"/>
                <w:kern w:val="0"/>
                <w:sz w:val="24"/>
              </w:rPr>
              <w:t>人工智能机器人消费场景</w:t>
            </w: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  其他</w:t>
            </w: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</w:p>
          <w:p w14:paraId="1E0FD61A">
            <w:pPr>
              <w:widowControl/>
              <w:rPr>
                <w:rFonts w:ascii="Times New Roman" w:hAnsi="Times New Roman" w:eastAsia="方正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4"/>
              </w:rPr>
              <w:t>（二）人工智能+服务消费：</w:t>
            </w:r>
          </w:p>
          <w:p w14:paraId="703D3CAB">
            <w:pPr>
              <w:widowControl/>
              <w:rPr>
                <w:rFonts w:ascii="Times New Roman" w:hAnsi="Times New Roman" w:eastAsia="方正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4"/>
              </w:rPr>
              <w:t>住宿消费场景</w:t>
            </w:r>
            <w:r>
              <w:rPr>
                <w:rFonts w:ascii="Times New Roman" w:hAnsi="Times New Roman" w:eastAsia="方正仿宋_GB2312" w:cs="Times New Roman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 w:eastAsia="方正仿宋_GB2312" w:cs="Times New Roman"/>
                <w:kern w:val="0"/>
                <w:sz w:val="24"/>
              </w:rPr>
              <w:t xml:space="preserve">  餐饮消费场景</w:t>
            </w:r>
            <w:r>
              <w:rPr>
                <w:rFonts w:ascii="Times New Roman" w:hAnsi="Times New Roman" w:eastAsia="方正仿宋_GB2312" w:cs="Times New Roman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 w:eastAsia="方正仿宋_GB2312" w:cs="Times New Roman"/>
                <w:kern w:val="0"/>
                <w:sz w:val="24"/>
              </w:rPr>
              <w:t xml:space="preserve">  其他</w:t>
            </w:r>
            <w:r>
              <w:rPr>
                <w:rFonts w:ascii="Times New Roman" w:hAnsi="Times New Roman" w:eastAsia="方正仿宋_GB2312" w:cs="Times New Roman"/>
                <w:kern w:val="0"/>
                <w:sz w:val="24"/>
              </w:rPr>
              <w:sym w:font="Wingdings" w:char="00A8"/>
            </w:r>
          </w:p>
          <w:p w14:paraId="6C30DF09">
            <w:pPr>
              <w:widowControl/>
              <w:rPr>
                <w:rFonts w:ascii="Times New Roman" w:hAnsi="Times New Roman" w:eastAsia="方正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4"/>
              </w:rPr>
              <w:t>（三）人工智能+商业创新</w:t>
            </w:r>
          </w:p>
          <w:p w14:paraId="26275C56">
            <w:pPr>
              <w:widowControl/>
              <w:rPr>
                <w:rFonts w:ascii="Times New Roman" w:hAnsi="Times New Roman" w:eastAsia="方正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4"/>
              </w:rPr>
              <w:t>人工智能+批发零售</w:t>
            </w:r>
            <w:r>
              <w:rPr>
                <w:rFonts w:ascii="Times New Roman" w:hAnsi="Times New Roman" w:eastAsia="方正仿宋_GB2312" w:cs="Times New Roman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 w:eastAsia="方正仿宋_GB2312" w:cs="Times New Roman"/>
                <w:kern w:val="0"/>
                <w:sz w:val="24"/>
              </w:rPr>
              <w:t xml:space="preserve">  人工智能+电子商务</w:t>
            </w:r>
            <w:r>
              <w:rPr>
                <w:rFonts w:ascii="Times New Roman" w:hAnsi="Times New Roman" w:eastAsia="方正仿宋_GB2312" w:cs="Times New Roman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 w:eastAsia="方正仿宋_GB2312" w:cs="Times New Roman"/>
                <w:kern w:val="0"/>
                <w:sz w:val="24"/>
              </w:rPr>
              <w:t xml:space="preserve">  </w:t>
            </w:r>
          </w:p>
          <w:p w14:paraId="79E1ED46">
            <w:pPr>
              <w:widowControl/>
            </w:pPr>
            <w:r>
              <w:rPr>
                <w:rFonts w:ascii="Times New Roman" w:hAnsi="Times New Roman" w:eastAsia="方正仿宋_GB2312" w:cs="Times New Roman"/>
                <w:kern w:val="0"/>
                <w:sz w:val="24"/>
              </w:rPr>
              <w:t>人工智能+物流配送</w:t>
            </w:r>
            <w:r>
              <w:rPr>
                <w:rFonts w:ascii="Times New Roman" w:hAnsi="Times New Roman" w:eastAsia="方正仿宋_GB2312" w:cs="Times New Roman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 w:eastAsia="方正仿宋_GB2312" w:cs="Times New Roman"/>
                <w:kern w:val="0"/>
                <w:sz w:val="24"/>
              </w:rPr>
              <w:t xml:space="preserve">  其他</w:t>
            </w:r>
            <w:r>
              <w:rPr>
                <w:rFonts w:ascii="Times New Roman" w:hAnsi="Times New Roman" w:eastAsia="方正仿宋_GB2312" w:cs="Times New Roman"/>
                <w:kern w:val="0"/>
                <w:sz w:val="24"/>
              </w:rPr>
              <w:sym w:font="Wingdings" w:char="00A8"/>
            </w:r>
          </w:p>
        </w:tc>
      </w:tr>
      <w:tr w14:paraId="29F94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1608" w:type="dxa"/>
            <w:vAlign w:val="center"/>
          </w:tcPr>
          <w:p w14:paraId="0152A1DB">
            <w:pPr>
              <w:widowControl/>
              <w:jc w:val="center"/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建设</w:t>
            </w:r>
            <w:r>
              <w:rPr>
                <w:rFonts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资金来源及组成</w:t>
            </w:r>
          </w:p>
        </w:tc>
        <w:tc>
          <w:tcPr>
            <w:tcW w:w="7607" w:type="dxa"/>
            <w:gridSpan w:val="6"/>
            <w:vAlign w:val="center"/>
          </w:tcPr>
          <w:p w14:paraId="419505B1">
            <w:pPr>
              <w:widowControl/>
              <w:jc w:val="both"/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（自筹、财政资金或其他，请详细介绍。研发资金组成，包括开发费用、测试费用、人工费用、软件及设备采购费用、材料费用、制造费用）</w:t>
            </w:r>
          </w:p>
        </w:tc>
      </w:tr>
      <w:tr w14:paraId="6EF62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6701FF13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val="en-US"/>
              </w:rPr>
              <w:t>单位</w:t>
            </w:r>
            <w:r>
              <w:rPr>
                <w:rFonts w:ascii="Times New Roman" w:hAnsi="Times New Roman" w:eastAsia="黑体" w:cs="Times New Roman"/>
                <w:color w:val="auto"/>
                <w:spacing w:val="3"/>
                <w:sz w:val="24"/>
                <w:highlight w:val="none"/>
              </w:rPr>
              <w:t>情况介绍</w:t>
            </w:r>
          </w:p>
        </w:tc>
        <w:tc>
          <w:tcPr>
            <w:tcW w:w="7607" w:type="dxa"/>
            <w:gridSpan w:val="6"/>
            <w:shd w:val="clear" w:color="auto" w:fill="auto"/>
            <w:vAlign w:val="center"/>
          </w:tcPr>
          <w:p w14:paraId="1ABC8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方正仿宋_GB2312" w:cs="Times New Roman"/>
                <w:color w:val="auto"/>
                <w:spacing w:val="7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</w:t>
            </w:r>
            <w:r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包括</w:t>
            </w:r>
            <w:r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单位</w:t>
            </w:r>
            <w:r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基本</w:t>
            </w:r>
            <w:r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信息</w:t>
            </w:r>
            <w:r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，人工智能应用赋能等情况）</w:t>
            </w:r>
          </w:p>
        </w:tc>
      </w:tr>
      <w:tr w14:paraId="5E1AF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22F4EE40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eastAsia="zh-CN"/>
              </w:rPr>
              <w:t>联合单位</w:t>
            </w:r>
            <w:r>
              <w:rPr>
                <w:rFonts w:ascii="Times New Roman" w:hAnsi="Times New Roman" w:eastAsia="黑体" w:cs="Times New Roman"/>
                <w:color w:val="auto"/>
                <w:spacing w:val="3"/>
                <w:sz w:val="24"/>
                <w:highlight w:val="none"/>
              </w:rPr>
              <w:t>情况介绍</w:t>
            </w:r>
            <w:r>
              <w:rPr>
                <w:rFonts w:ascii="Times New Roman" w:hAnsi="Times New Roman" w:eastAsia="黑体" w:cs="Times New Roman"/>
                <w:color w:val="auto"/>
                <w:spacing w:val="3"/>
                <w:sz w:val="24"/>
                <w:highlight w:val="none"/>
                <w:lang w:eastAsia="zh-CN"/>
              </w:rPr>
              <w:t>（如有）</w:t>
            </w:r>
          </w:p>
        </w:tc>
        <w:tc>
          <w:tcPr>
            <w:tcW w:w="7607" w:type="dxa"/>
            <w:gridSpan w:val="6"/>
            <w:shd w:val="clear" w:color="auto" w:fill="auto"/>
            <w:vAlign w:val="center"/>
          </w:tcPr>
          <w:p w14:paraId="1D1A5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（简要介绍联合单位在场景建设中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的</w:t>
            </w:r>
            <w:r>
              <w:rPr>
                <w:rFonts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主要支撑作用等）</w:t>
            </w:r>
          </w:p>
        </w:tc>
      </w:tr>
    </w:tbl>
    <w:p w14:paraId="538D97DF">
      <w:pPr>
        <w:rPr>
          <w:rFonts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bCs/>
          <w:color w:val="auto"/>
          <w:sz w:val="32"/>
          <w:szCs w:val="32"/>
        </w:rPr>
        <w:br w:type="page"/>
      </w:r>
    </w:p>
    <w:p w14:paraId="4F90D8C5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二</w:t>
      </w:r>
      <w:r>
        <w:rPr>
          <w:rFonts w:ascii="Times New Roman" w:hAnsi="Times New Roman" w:eastAsia="黑体" w:cs="Times New Roman"/>
          <w:bCs/>
          <w:color w:val="auto"/>
          <w:sz w:val="32"/>
          <w:szCs w:val="32"/>
        </w:rPr>
        <w:t>、</w:t>
      </w:r>
      <w:r>
        <w:rPr>
          <w:rFonts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案例</w:t>
      </w:r>
      <w:r>
        <w:rPr>
          <w:rFonts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描述</w:t>
      </w:r>
    </w:p>
    <w:p w14:paraId="57A5112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ascii="Times New Roman" w:hAnsi="Times New Roman" w:eastAsia="方正楷体_GB2312" w:cs="Times New Roman"/>
          <w:color w:val="auto"/>
          <w:kern w:val="0"/>
          <w:sz w:val="32"/>
          <w:szCs w:val="32"/>
          <w:lang w:eastAsia="zh-CN"/>
        </w:rPr>
        <w:t>（一）</w:t>
      </w:r>
      <w:r>
        <w:rPr>
          <w:rFonts w:ascii="Times New Roman" w:hAnsi="Times New Roman" w:eastAsia="方正楷体_GB2312" w:cs="Times New Roman"/>
          <w:color w:val="auto"/>
          <w:kern w:val="0"/>
          <w:sz w:val="32"/>
          <w:szCs w:val="32"/>
          <w:lang w:val="en-US" w:eastAsia="zh-CN"/>
        </w:rPr>
        <w:t>背景</w:t>
      </w:r>
      <w:r>
        <w:rPr>
          <w:rFonts w:ascii="Times New Roman" w:hAnsi="Times New Roman" w:eastAsia="方正楷体_GB2312" w:cs="Times New Roman"/>
          <w:color w:val="auto"/>
          <w:kern w:val="0"/>
          <w:sz w:val="32"/>
          <w:szCs w:val="32"/>
        </w:rPr>
        <w:t>。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</w:rPr>
        <w:t>重点阐述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lang w:val="en-US" w:eastAsia="zh-CN"/>
        </w:rPr>
        <w:t>利用人工智能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/>
        </w:rPr>
        <w:t>技术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所解决的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/>
        </w:rPr>
        <w:t>消费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</w:rPr>
        <w:t>领域痛点或关键问题，简要介绍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lang w:val="en-US" w:eastAsia="zh-CN"/>
        </w:rPr>
        <w:t>技术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</w:rPr>
        <w:t>创新性和前沿性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lang w:val="en-US" w:eastAsia="zh-CN"/>
        </w:rPr>
        <w:t>。</w:t>
      </w:r>
    </w:p>
    <w:p w14:paraId="317B2A00">
      <w:pPr>
        <w:adjustRightInd w:val="0"/>
        <w:snapToGrid w:val="0"/>
        <w:spacing w:line="560" w:lineRule="exact"/>
        <w:ind w:firstLine="640" w:firstLineChars="200"/>
      </w:pPr>
      <w:r>
        <w:rPr>
          <w:rFonts w:ascii="Times New Roman" w:hAnsi="Times New Roman" w:eastAsia="方正楷体_GB2312" w:cs="Times New Roman"/>
          <w:color w:val="auto"/>
          <w:kern w:val="0"/>
          <w:sz w:val="32"/>
          <w:szCs w:val="32"/>
          <w:lang w:val="en-US" w:eastAsia="zh-CN"/>
        </w:rPr>
        <w:t>（二）实施情况</w:t>
      </w:r>
      <w:r>
        <w:rPr>
          <w:rFonts w:ascii="Times New Roman" w:hAnsi="Times New Roman" w:eastAsia="方正楷体_GB2312" w:cs="Times New Roman"/>
          <w:color w:val="auto"/>
          <w:kern w:val="0"/>
          <w:sz w:val="32"/>
          <w:szCs w:val="32"/>
          <w:lang w:eastAsia="zh-CN"/>
        </w:rPr>
        <w:t>。</w:t>
      </w:r>
      <w:r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介绍消费场景的建设及应用情况，包括且不限于实施目的、基本情况、应用及建设情况、主要经营/应用方向等。</w:t>
      </w:r>
      <w:r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重点介绍</w:t>
      </w:r>
      <w:r>
        <w:rPr>
          <w:rFonts w:hint="eastAsia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项目</w:t>
      </w:r>
      <w:r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在</w:t>
      </w:r>
      <w:r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人工智能技术应用等方面的创新情</w:t>
      </w:r>
      <w:r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况。可图文并茂。</w:t>
      </w:r>
    </w:p>
    <w:p w14:paraId="2787CAF2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ascii="Times New Roman" w:hAnsi="Times New Roman" w:eastAsia="方正楷体_GB2312" w:cs="Times New Roman"/>
          <w:color w:val="auto"/>
          <w:kern w:val="0"/>
          <w:sz w:val="32"/>
          <w:szCs w:val="32"/>
          <w:highlight w:val="none"/>
          <w:lang w:val="en-US" w:eastAsia="zh-CN"/>
        </w:rPr>
        <w:t>（三）</w:t>
      </w:r>
      <w:r>
        <w:rPr>
          <w:rFonts w:ascii="Times New Roman" w:hAnsi="Times New Roman" w:eastAsia="方正楷体_GB2312" w:cs="Times New Roman"/>
          <w:color w:val="auto"/>
          <w:kern w:val="0"/>
          <w:sz w:val="32"/>
          <w:szCs w:val="32"/>
          <w:highlight w:val="none"/>
          <w:lang w:eastAsia="zh-CN"/>
        </w:rPr>
        <w:t>应用成效。</w:t>
      </w:r>
      <w:r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重点介绍</w:t>
      </w:r>
      <w:r>
        <w:rPr>
          <w:rFonts w:hint="eastAsia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在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/>
        </w:rPr>
        <w:t>消费</w:t>
      </w:r>
      <w:r>
        <w:rPr>
          <w:rFonts w:hint="eastAsia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领域具体应用场景落地情况及</w:t>
      </w:r>
      <w:r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创新</w:t>
      </w:r>
      <w:r>
        <w:rPr>
          <w:rFonts w:hint="eastAsia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性</w:t>
      </w:r>
      <w:r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，重点介绍</w:t>
      </w:r>
      <w:r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投入产出比、可</w:t>
      </w:r>
      <w:r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  <w:t>带来的经济效益及社会效益，可与落地项目前进行对比，包括但不限于问题解决、效益提升、服务改善、管理优化、产品升级等方面的成效。</w:t>
      </w:r>
    </w:p>
    <w:p w14:paraId="2FE70EF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</w:pPr>
      <w:r>
        <w:rPr>
          <w:rFonts w:ascii="Times New Roman" w:hAnsi="Times New Roman" w:eastAsia="方正楷体_GB2312" w:cs="Times New Roman"/>
          <w:color w:val="auto"/>
          <w:kern w:val="0"/>
          <w:sz w:val="32"/>
          <w:szCs w:val="32"/>
          <w:lang w:val="en-US" w:eastAsia="zh-CN"/>
        </w:rPr>
        <w:t>（四）创新经验及</w:t>
      </w:r>
      <w:r>
        <w:rPr>
          <w:rFonts w:ascii="Times New Roman" w:hAnsi="Times New Roman" w:eastAsia="方正楷体_GB2312" w:cs="Times New Roman"/>
          <w:color w:val="auto"/>
          <w:kern w:val="0"/>
          <w:sz w:val="32"/>
          <w:szCs w:val="32"/>
          <w:lang w:eastAsia="zh-CN"/>
        </w:rPr>
        <w:t>推广价值。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</w:rPr>
        <w:t>包括场景应用过程中总结的先进经验、创新点等</w:t>
      </w:r>
      <w:r>
        <w:rPr>
          <w:rFonts w:hint="eastAsia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以及在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/>
        </w:rPr>
        <w:t>消费</w:t>
      </w:r>
      <w:r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领域的示范引领作用</w:t>
      </w:r>
      <w:r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等。</w:t>
      </w:r>
    </w:p>
    <w:p w14:paraId="5BF92F8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楷体_GB2312" w:cs="Times New Roman"/>
          <w:kern w:val="0"/>
          <w:sz w:val="32"/>
          <w:szCs w:val="32"/>
        </w:rPr>
      </w:pPr>
      <w:r>
        <w:rPr>
          <w:rFonts w:ascii="Times New Roman" w:hAnsi="Times New Roman" w:eastAsia="方正楷体_GB2312" w:cs="Times New Roman"/>
          <w:kern w:val="0"/>
          <w:sz w:val="32"/>
          <w:szCs w:val="32"/>
        </w:rPr>
        <w:t>（五）下一步计划。</w:t>
      </w:r>
      <w:r>
        <w:rPr>
          <w:rFonts w:ascii="Times New Roman" w:hAnsi="Times New Roman" w:eastAsia="方正仿宋_GB2312" w:cs="Times New Roman"/>
          <w:kern w:val="0"/>
          <w:sz w:val="32"/>
          <w:szCs w:val="32"/>
        </w:rPr>
        <w:t>场景下一步建设或经营计划安排。</w:t>
      </w:r>
    </w:p>
    <w:p w14:paraId="6886EA5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三</w:t>
      </w:r>
      <w:r>
        <w:rPr>
          <w:rFonts w:ascii="Times New Roman" w:hAnsi="Times New Roman" w:eastAsia="黑体" w:cs="Times New Roman"/>
          <w:bCs/>
          <w:color w:val="auto"/>
          <w:sz w:val="32"/>
          <w:szCs w:val="32"/>
        </w:rPr>
        <w:t>、附件材料</w:t>
      </w:r>
    </w:p>
    <w:p w14:paraId="77C5E83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（一）承诺书（见模板）；</w:t>
      </w:r>
    </w:p>
    <w:p w14:paraId="16211CE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（二）</w:t>
      </w:r>
      <w:r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营业执照（事业单位提供法人证书）副本复印件；</w:t>
      </w:r>
    </w:p>
    <w:p w14:paraId="72FD7EC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（三）体现应用场景技术水平、建设进展和应用情况，以及取得成效的相关证明材料，包括但不限于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lang w:val="en-US" w:eastAsia="zh-CN"/>
        </w:rPr>
        <w:t>场景建设运行证明（包括实地照片素材等），第三方评价（如用户评价、专家评审意见、第三方检测认证、社会舆论正面评价等），媒体宣传，</w:t>
      </w:r>
      <w:r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专利、软著、获奖等情况</w:t>
      </w:r>
      <w:r>
        <w:rPr>
          <w:rFonts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  <w:t>。</w:t>
      </w:r>
    </w:p>
    <w:p w14:paraId="35513295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0AC1C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</w:p>
    <w:p w14:paraId="1AF5FE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</w:p>
    <w:p w14:paraId="429339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</w:p>
    <w:p w14:paraId="299DCDC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  <w:r>
        <w:rPr>
          <w:rFonts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  <w:t>承诺书</w:t>
      </w:r>
    </w:p>
    <w:p w14:paraId="7A3C91D8">
      <w:pPr>
        <w:widowControl/>
        <w:adjustRightInd w:val="0"/>
        <w:snapToGrid w:val="0"/>
        <w:spacing w:after="200"/>
        <w:jc w:val="center"/>
        <w:rPr>
          <w:rFonts w:ascii="Times New Roman" w:hAnsi="Times New Roman" w:eastAsia="方正楷体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楷体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（模板）</w:t>
      </w:r>
    </w:p>
    <w:p w14:paraId="58077C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left"/>
        <w:textAlignment w:val="auto"/>
        <w:rPr>
          <w:rFonts w:ascii="Times New Roman" w:hAnsi="Times New Roman" w:eastAsia="宋体" w:cs="Times New Roman"/>
          <w:color w:val="auto"/>
          <w:kern w:val="0"/>
          <w:sz w:val="22"/>
          <w:szCs w:val="24"/>
          <w:lang w:val="en-US" w:eastAsia="zh-CN" w:bidi="ar-SA"/>
        </w:rPr>
      </w:pPr>
    </w:p>
    <w:p w14:paraId="1F4FA78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firstLine="640" w:firstLineChars="200"/>
        <w:textAlignment w:val="auto"/>
        <w:rPr>
          <w:rFonts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本单位对本申请材料的合法性、真实性、准确性和完整性负责。</w:t>
      </w:r>
    </w:p>
    <w:p w14:paraId="33AFD39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firstLine="640" w:firstLineChars="200"/>
        <w:textAlignment w:val="auto"/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本单位自愿提供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开展武汉市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“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人工智能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/>
        </w:rPr>
        <w:t>消费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”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创新应用征集入库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所需的材料，并为相关工作提供方便。</w:t>
      </w:r>
    </w:p>
    <w:p w14:paraId="3486D03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firstLine="640" w:firstLineChars="200"/>
        <w:textAlignment w:val="auto"/>
        <w:rPr>
          <w:rFonts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本单位同意将本申请材料向负责征集评选工作人员和评审专家公开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 w14:paraId="7FD843A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firstLine="640" w:firstLineChars="200"/>
        <w:textAlignment w:val="auto"/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4.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本申请材料用于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武汉市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“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人工智能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/>
        </w:rPr>
        <w:t>消费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”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创新应用征集入库和评选补助相关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工作</w:t>
      </w: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，不再要求予以退还。</w:t>
      </w:r>
    </w:p>
    <w:p w14:paraId="204FA05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firstLine="640" w:firstLineChars="200"/>
        <w:textAlignment w:val="auto"/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特此承诺。</w:t>
      </w:r>
    </w:p>
    <w:p w14:paraId="5130CA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560" w:firstLineChars="200"/>
        <w:jc w:val="both"/>
        <w:textAlignment w:val="auto"/>
        <w:rPr>
          <w:rFonts w:ascii="Times New Roman" w:hAnsi="Times New Roman" w:eastAsia="微软雅黑" w:cs="Times New Roman"/>
          <w:color w:val="auto"/>
          <w:kern w:val="0"/>
          <w:sz w:val="28"/>
          <w:szCs w:val="28"/>
          <w:highlight w:val="none"/>
          <w:lang w:val="zh-CN"/>
        </w:rPr>
      </w:pPr>
    </w:p>
    <w:p w14:paraId="40F94E4A">
      <w:pPr>
        <w:widowControl/>
        <w:adjustRightInd w:val="0"/>
        <w:snapToGrid w:val="0"/>
        <w:spacing w:after="200"/>
        <w:jc w:val="left"/>
        <w:rPr>
          <w:rFonts w:ascii="Times New Roman" w:hAnsi="Times New Roman" w:eastAsia="宋体" w:cs="Times New Roman"/>
          <w:color w:val="auto"/>
          <w:kern w:val="0"/>
          <w:sz w:val="22"/>
          <w:szCs w:val="24"/>
          <w:lang w:val="zh-CN" w:eastAsia="zh-CN" w:bidi="ar-SA"/>
        </w:rPr>
      </w:pPr>
    </w:p>
    <w:p w14:paraId="49C7BBDF">
      <w:pPr>
        <w:ind w:firstLine="2880" w:firstLineChars="900"/>
        <w:rPr>
          <w:rFonts w:ascii="Times New Roman" w:hAnsi="Times New Roman" w:eastAsia="仿宋" w:cs="Times New Roman"/>
          <w:color w:val="auto"/>
          <w:sz w:val="32"/>
          <w:szCs w:val="32"/>
        </w:rPr>
      </w:pPr>
    </w:p>
    <w:p w14:paraId="056FADCE">
      <w:pPr>
        <w:ind w:firstLine="2880" w:firstLineChars="900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2312" w:cs="Times New Roman"/>
          <w:color w:val="auto"/>
          <w:sz w:val="32"/>
          <w:szCs w:val="32"/>
        </w:rPr>
        <w:t>申请单位法人代表（签名）：</w:t>
      </w:r>
    </w:p>
    <w:p w14:paraId="38D7D5BB">
      <w:pPr>
        <w:ind w:firstLine="2880" w:firstLineChars="900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2312" w:cs="Times New Roman"/>
          <w:color w:val="auto"/>
          <w:sz w:val="32"/>
          <w:szCs w:val="32"/>
        </w:rPr>
        <w:t>申请单位（盖章）：</w:t>
      </w:r>
    </w:p>
    <w:p w14:paraId="274D09D3">
      <w:pPr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 xml:space="preserve">                         </w:t>
      </w:r>
    </w:p>
    <w:p w14:paraId="048E81A3">
      <w:pPr>
        <w:ind w:firstLine="4320" w:firstLineChars="1350"/>
      </w:pPr>
      <w:r>
        <w:rPr>
          <w:rFonts w:ascii="Times New Roman" w:hAnsi="Times New Roman" w:eastAsia="方正仿宋_GB2312" w:cs="Times New Roman"/>
          <w:color w:val="auto"/>
          <w:sz w:val="32"/>
          <w:szCs w:val="32"/>
        </w:rPr>
        <w:t>年      月   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4BE305A-0126-4787-8C8D-756E6DDDB63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CCFBA9E-D420-43C7-A20A-95DDA7F99BF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3E6673A9-F7D7-455E-A070-50E52B092A08}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810660F-576A-4F89-9940-BF79DA3F89C0}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5" w:fontKey="{92C5BB93-AF02-4954-8270-FA8937A389C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20EF5EC7-EA64-434E-BE9A-5F2D9F9565C8}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7" w:fontKey="{2058D949-388B-4E7F-B76C-99D7322804F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16A7C292-A44D-4108-B914-6B6B21E79FEE}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9" w:fontKey="{4085469E-016A-4130-844C-BB8602724169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0" w:fontKey="{6D99425A-40B9-4271-8D1D-E075D936B36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1" w:fontKey="{B8EF41E3-5FF7-4CE3-8CC9-6A8C09F83E10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A5ADF"/>
    <w:rsid w:val="6A1A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/>
      <w:szCs w:val="22"/>
    </w:rPr>
  </w:style>
  <w:style w:type="paragraph" w:styleId="3">
    <w:name w:val="Body Text First Indent 2"/>
    <w:basedOn w:val="4"/>
    <w:next w:val="7"/>
    <w:qFormat/>
    <w:uiPriority w:val="0"/>
    <w:pPr>
      <w:ind w:firstLine="200" w:firstLineChars="200"/>
    </w:pPr>
    <w:rPr>
      <w:rFonts w:ascii="Calibri" w:hAnsi="Calibri"/>
    </w:rPr>
  </w:style>
  <w:style w:type="paragraph" w:styleId="4">
    <w:name w:val="Body Text Indent"/>
    <w:basedOn w:val="1"/>
    <w:next w:val="5"/>
    <w:qFormat/>
    <w:uiPriority w:val="0"/>
    <w:pPr>
      <w:spacing w:after="120"/>
      <w:ind w:left="200" w:leftChars="200"/>
    </w:pPr>
    <w:rPr>
      <w:rFonts w:ascii="Times New Roman" w:hAnsi="Times New Roman"/>
    </w:rPr>
  </w:style>
  <w:style w:type="paragraph" w:styleId="5">
    <w:name w:val="Normal Indent"/>
    <w:basedOn w:val="1"/>
    <w:next w:val="6"/>
    <w:qFormat/>
    <w:uiPriority w:val="0"/>
    <w:rPr>
      <w:rFonts w:ascii="Times New Roman" w:hAnsi="Times New Roman"/>
    </w:rPr>
  </w:style>
  <w:style w:type="paragraph" w:styleId="6">
    <w:name w:val="toc 2"/>
    <w:basedOn w:val="1"/>
    <w:next w:val="1"/>
    <w:qFormat/>
    <w:uiPriority w:val="0"/>
    <w:pPr>
      <w:tabs>
        <w:tab w:val="right" w:leader="dot" w:pos="9240"/>
      </w:tabs>
      <w:spacing w:line="360" w:lineRule="auto"/>
      <w:ind w:firstLine="200" w:firstLineChars="200"/>
    </w:pPr>
    <w:rPr>
      <w:rFonts w:ascii="宋体" w:hAnsi="宋体" w:eastAsia="仿宋" w:cs="Calibri"/>
      <w:sz w:val="28"/>
      <w:szCs w:val="21"/>
    </w:rPr>
  </w:style>
  <w:style w:type="paragraph" w:styleId="7">
    <w:name w:val="Block Text"/>
    <w:basedOn w:val="1"/>
    <w:qFormat/>
    <w:uiPriority w:val="0"/>
    <w:pPr>
      <w:autoSpaceDE w:val="0"/>
      <w:autoSpaceDN w:val="0"/>
      <w:adjustRightInd w:val="0"/>
      <w:snapToGrid w:val="0"/>
      <w:spacing w:line="480" w:lineRule="auto"/>
      <w:ind w:left="-90" w:leftChars="-90" w:firstLine="200" w:firstLineChars="200"/>
      <w:jc w:val="left"/>
    </w:pPr>
    <w:rPr>
      <w:rFonts w:ascii="宋体" w:hAnsi="宋体"/>
      <w:bCs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1">
    <w:name w:val="font71"/>
    <w:basedOn w:val="10"/>
    <w:qFormat/>
    <w:uiPriority w:val="0"/>
    <w:rPr>
      <w:rFonts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2026-07-22T06:58:00Z</dcterms:created>
  <dc:creator>oishi</dc:creator>
  <cp:lastModifiedBy>oishi</cp:lastModifiedBy>
  <dcterms:modified xsi:type="dcterms:W3CDTF">2026-07-22T06:59:38Z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0C6CEAD1847B47E48CE60BA813F5B824_11</vt:lpwstr>
  </property>
  <property fmtid="{D5CDD505-2E9C-101B-9397-08002B2CF9AE}" pid="4" name="KSOTemplateDocerSaveRecord">
    <vt:lpwstr>eyJoZGlkIjoiYTBmZTgwYWQ4ZThkYWI0N2RhODE4ZmI5YTYxNzAyMGMiLCJ1c2VySWQiOiIyNDI2MTg0NTEifQ==</vt:lpwstr>
  </property>
</Properties>
</file>